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FF0000"/>
          <w:w w:val="60"/>
          <w:kern w:val="0"/>
          <w:sz w:val="102"/>
          <w:szCs w:val="102"/>
        </w:rPr>
      </w:pPr>
      <w:r>
        <w:rPr>
          <w:rFonts w:hint="eastAsia" w:ascii="宋体" w:hAnsi="宋体" w:eastAsia="宋体" w:cs="Times New Roman"/>
          <w:b/>
          <w:color w:val="FF0000"/>
          <w:w w:val="63"/>
          <w:sz w:val="128"/>
          <w:szCs w:val="128"/>
        </w:rPr>
        <w:t>襄阳市建筑业协会文件</w:t>
      </w:r>
    </w:p>
    <w:p>
      <w:r>
        <w:rPr>
          <w:sz w:val="48"/>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ragraph">
                  <wp:posOffset>187325</wp:posOffset>
                </wp:positionV>
                <wp:extent cx="5579745" cy="11430"/>
                <wp:effectExtent l="0" t="13970" r="1905" b="31750"/>
                <wp:wrapNone/>
                <wp:docPr id="1" name="直接连接符 1"/>
                <wp:cNvGraphicFramePr/>
                <a:graphic xmlns:a="http://schemas.openxmlformats.org/drawingml/2006/main">
                  <a:graphicData uri="http://schemas.microsoft.com/office/word/2010/wordprocessingShape">
                    <wps:wsp>
                      <wps:cNvCnPr/>
                      <wps:spPr>
                        <a:xfrm>
                          <a:off x="0" y="0"/>
                          <a:ext cx="5579745" cy="11430"/>
                        </a:xfrm>
                        <a:prstGeom prst="line">
                          <a:avLst/>
                        </a:prstGeom>
                        <a:ln w="2857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top:14.75pt;height:0.9pt;width:439.35pt;mso-position-horizontal:center;mso-position-horizontal-relative:page;z-index:251659264;mso-width-relative:page;mso-height-relative:page;" filled="f" stroked="t" coordsize="21600,21600" o:gfxdata="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KIt0O1gAAAAYBAAAPAAAAAAAAAAEAIAAAACIAAABkcnMvZG93&#10;bnJldi54bWxQSwECFAAUAAAACACHTuJAuv+/tgICAAD3AwAADgAAAAAAAAABACAAAAAlAQAAZHJz&#10;L2Uyb0RvYy54bWxQSwUGAAAAAAYABgBZAQAAmQUAAAAA&#10;">
                <v:fill on="f" focussize="0,0"/>
                <v:stroke weight="2.2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before="157" w:beforeLines="50" w:line="480" w:lineRule="exact"/>
        <w:jc w:val="center"/>
        <w:textAlignment w:val="auto"/>
        <w:rPr>
          <w:rFonts w:hint="eastAsia" w:ascii="宋体" w:hAnsi="宋体" w:eastAsia="宋体" w:cs="宋体"/>
          <w:b/>
          <w:bCs/>
          <w:kern w:val="2"/>
          <w:sz w:val="44"/>
          <w:szCs w:val="44"/>
          <w:lang w:val="en-US" w:eastAsia="zh-CN" w:bidi="ar-SA"/>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outlineLvl w:val="1"/>
        <w:rPr>
          <w:rFonts w:hint="eastAsia" w:ascii="方正小标宋简体" w:hAnsi="方正小标宋简体" w:eastAsia="方正小标宋简体" w:cs="方正小标宋简体"/>
          <w:color w:val="000000"/>
          <w:kern w:val="2"/>
          <w:sz w:val="44"/>
          <w:szCs w:val="44"/>
          <w:lang w:val="en-US" w:eastAsia="zh-CN" w:bidi="ar-SA"/>
        </w:rPr>
      </w:pPr>
      <w:r>
        <w:rPr>
          <w:rFonts w:hint="eastAsia" w:ascii="方正小标宋简体" w:hAnsi="方正小标宋简体" w:eastAsia="方正小标宋简体" w:cs="方正小标宋简体"/>
          <w:color w:val="000000"/>
          <w:kern w:val="2"/>
          <w:sz w:val="44"/>
          <w:szCs w:val="44"/>
          <w:lang w:val="en-US" w:eastAsia="zh-CN" w:bidi="ar-SA"/>
        </w:rPr>
        <w:t>关于2022年度（下半年）襄阳市建筑工程“隆中杯”奖（市安全文明施工现场）评审结果的</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outlineLvl w:val="1"/>
        <w:rPr>
          <w:rFonts w:hint="eastAsia" w:ascii="仿宋" w:hAnsi="仿宋" w:eastAsia="仿宋" w:cs="仿宋"/>
          <w:color w:val="000000"/>
          <w:kern w:val="2"/>
          <w:sz w:val="32"/>
          <w:szCs w:val="32"/>
          <w:lang w:val="en-US" w:eastAsia="zh-CN" w:bidi="ar-SA"/>
        </w:rPr>
      </w:pPr>
      <w:r>
        <w:rPr>
          <w:rFonts w:hint="eastAsia" w:ascii="方正小标宋简体" w:hAnsi="方正小标宋简体" w:eastAsia="方正小标宋简体" w:cs="方正小标宋简体"/>
          <w:color w:val="000000"/>
          <w:kern w:val="2"/>
          <w:sz w:val="44"/>
          <w:szCs w:val="44"/>
          <w:lang w:val="en-US" w:eastAsia="zh-CN" w:bidi="ar-SA"/>
        </w:rPr>
        <w:t>公  示</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县（市）区、开发区建筑业协会、各会员单位：</w:t>
      </w:r>
    </w:p>
    <w:p>
      <w:pPr>
        <w:pStyle w:val="11"/>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按照《襄阳市建筑工程“隆中杯”奖评审办法（市安全文明施工现场）》，襄阳市建筑业协会组织专家，对2022年度（下半年）申报建筑工程“隆中杯”奖（市安全文明施工现场）的项目进行了评审，评审出襄阳市富春路工程等60个施工现场为2022年度（下半年）襄阳市建筑工程“隆中杯”奖（市安全文明施工现场），现予以公示。</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left="0" w:leftChars="0"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xml:space="preserve">如对评审结果有异议，可在公示期署名向襄阳市建筑业协会反映情况，公示期为2023年3月21日至3月28日。 </w:t>
      </w:r>
    </w:p>
    <w:p>
      <w:pPr>
        <w:pStyle w:val="11"/>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协会地址：襄阳市襄城区伺服产业园7A座2楼</w:t>
      </w:r>
    </w:p>
    <w:p>
      <w:pPr>
        <w:pStyle w:val="11"/>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firstLine="640" w:firstLineChars="200"/>
        <w:textAlignment w:val="auto"/>
        <w:rPr>
          <w:rFonts w:hint="default" w:ascii="黑体" w:hAnsi="黑体" w:eastAsia="黑体" w:cs="黑体"/>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联系电话：0710-3235377，13177200678</w:t>
      </w:r>
    </w:p>
    <w:p>
      <w:pPr>
        <w:pStyle w:val="11"/>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firstLine="0" w:firstLineChars="0"/>
        <w:jc w:val="both"/>
        <w:textAlignment w:val="auto"/>
        <w:rPr>
          <w:rFonts w:hint="eastAsia" w:ascii="仿宋" w:hAnsi="仿宋" w:eastAsia="仿宋" w:cs="仿宋"/>
          <w:color w:val="000000"/>
          <w:kern w:val="2"/>
          <w:sz w:val="32"/>
          <w:szCs w:val="32"/>
          <w:lang w:val="en-US" w:eastAsia="zh-CN" w:bidi="ar-SA"/>
        </w:rPr>
      </w:pPr>
      <w:r>
        <w:rPr>
          <w:rFonts w:hint="eastAsia" w:ascii="黑体" w:hAnsi="黑体" w:eastAsia="黑体" w:cs="黑体"/>
          <w:color w:val="000000"/>
          <w:kern w:val="2"/>
          <w:sz w:val="32"/>
          <w:szCs w:val="32"/>
          <w:lang w:val="en-US" w:eastAsia="zh-CN" w:bidi="ar-SA"/>
        </w:rPr>
        <w:t>附件：</w:t>
      </w:r>
    </w:p>
    <w:p>
      <w:pPr>
        <w:pStyle w:val="11"/>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firstLine="640" w:firstLineChars="200"/>
        <w:jc w:val="both"/>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2022年度（下半年）襄阳市建筑工程“隆中杯”奖（市安全文明施工现场）获奖名单</w:t>
      </w:r>
    </w:p>
    <w:p>
      <w:pPr>
        <w:pStyle w:val="11"/>
        <w:keepNext w:val="0"/>
        <w:keepLines w:val="0"/>
        <w:pageBreakBefore w:val="0"/>
        <w:kinsoku/>
        <w:wordWrap w:val="0"/>
        <w:overflowPunct/>
        <w:topLinePunct w:val="0"/>
        <w:bidi w:val="0"/>
        <w:snapToGrid/>
        <w:spacing w:before="0" w:beforeAutospacing="0" w:after="0" w:afterAutospacing="0" w:line="560" w:lineRule="exact"/>
        <w:ind w:firstLine="800" w:firstLineChars="250"/>
        <w:jc w:val="righ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kern w:val="2"/>
          <w:sz w:val="32"/>
          <w:szCs w:val="32"/>
          <w:lang w:val="en-US" w:eastAsia="zh-CN" w:bidi="ar-SA"/>
        </w:rPr>
        <w:t xml:space="preserve">2023年3月21日    </w:t>
      </w:r>
    </w:p>
    <w:tbl>
      <w:tblPr>
        <w:tblStyle w:val="6"/>
        <w:tblW w:w="5673" w:type="pct"/>
        <w:tblInd w:w="-65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4"/>
        <w:gridCol w:w="2311"/>
        <w:gridCol w:w="1860"/>
        <w:gridCol w:w="1995"/>
        <w:gridCol w:w="1694"/>
        <w:gridCol w:w="855"/>
        <w:gridCol w:w="1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8" w:hRule="atLeast"/>
        </w:trPr>
        <w:tc>
          <w:tcPr>
            <w:tcW w:w="5000" w:type="pct"/>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32"/>
                <w:szCs w:val="32"/>
                <w:u w:val="none"/>
                <w:lang w:val="en-US" w:eastAsia="zh-CN" w:bidi="ar"/>
              </w:rPr>
              <w:t>2022年度（下半年）襄阳市建筑工程“隆中杯”奖（市安全文明施工现场）获奖名单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工程名称</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建设单位</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施工单位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监理单位</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项目经理</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襄城区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襄阳市富春路工程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襄阳市政府投资工程建设管理中心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湖北兴瑞市政工程有限责任公司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大洲设计咨询集团有限公司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吴建军</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襄阳市富春路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内环提速改造二期工程（内环至裹阳东站连接线、内环至襄阳机场连接线）EPC工程总承包</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襄阳市政府投资工程建设管理中心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中铁上海工程局集团有限公司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上海天佑工程咨询有限公司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张长青</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襄阳市庞公片区滨江东路棚改安置房项目（星光兰亭）1#地块</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襄阳市住房投资有限公司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中铁一局集团有限公司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湖北天慧工程咨询有限公司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葛国强</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襄阳市襄城区庞公片区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国投.华电蔚蓝海岸地块一</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襄阳襄晟房地产开发有限公司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龙元建设集团股份有限公司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湖北利民建设工程咨询有限公司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林里存</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襄阳市庞公片区,滨江大道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国投·华电蔚蓝海岸项目地块二房建及配套工程施工总承包</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襄阳襄晟房地产开发有限公司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中铁上海工程局集团有限公司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湖北利民建设工程咨询有限公司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陈延平</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规划路一（内环南路-河心路）新建工程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襄阳市政府投资工程建设管理中心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湖北清立建设工程有限公司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大洲设计咨询集团有限公司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刘安</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襄阳长城星科建材有限公司新厂区4#车间、3#货棚、宿舍楼、办公楼</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襄阳长城星科建材有限公司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湖北双习顺建筑工程有限公司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湖北天慧工程咨询有限公司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习俊龙</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樊城区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民发·汉江一品C地块6#、7#楼</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民发实业集团有限公司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民发现代建设工程集团有限公司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湖北大正工程管理有限公司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刘东亮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华润燃气襄阳区域生产调度中心项目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襄阳华润燃气有限公司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华润建筑有限公司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湖北大正工程管理有限公司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张扬</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湖北省襄阳市樊城区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襄阳内环提升改造二期工程（内环西线南段）EPC工程总承包</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襄阳市政府投资工程建设管理中心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中电建路桥集团有限公司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北京东方华太建设监理有限公司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卢国营</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卧龙大道（人民西路—邓城大道）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航空工业园倒班楼及职工活动中心建设项目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航宇救生装备有限公司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湖北省工业建筑集团天华建筑工程有限公司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湖北建盛工程项目管理有限公司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招商·雍江府项目4-1#地块1#楼、2#楼、3#楼、A1#配电房、门卫房及地下室</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襄阳招投房地产有限公司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宝业湖北建工集团有限公司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湖北建丰工程监理有限公司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高浪</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樊城区丹江路以北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襄阳市青隽城公共租赁住房项目第二标段（B地块）</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襄阳市保障性住房建设管理中心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浙江省建工集团有限责任公司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安徽科创工程项目管理有限公司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吴旭阳</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襄阳市长征路小学新建教学综合楼、运动场项目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襄阳市长征路小学</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宁夏视通建设集团有限公司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红城国际工程项目管理有限公司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田宁霞</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邓城大道排水主通道工程EPC总承包</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襄阳市政府投资工程建设管理中心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中国一冶集团有限公司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湖北公力工程咨询服务有限公司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陈先平</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襄阳市第二中学维修改造项目教师公寓改造学生宿舍加固围墙及护栏加固项目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襄阳市第二中学</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湖北兴昌弘建设有限公司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陕西中潮博雅工程设计有限责任公司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沈庭辉</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襄阳市樊城区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东津新区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襄阳四中汉江生态城中小学</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襄阳月照房地产开发有限公司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湖北润江建设有限公司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浙江天成项目管理有限公司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向军</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襄阳市东津新区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襄阳市第一人民医院东津院区暨襄阳东津新区（经开区）人民医院项目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襄阳市第一人民医院</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中国化学工程第六建设有限公司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中建卓越建设管理有限公司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赵运涛</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襄阳市东津新区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2"/>
                <w:lang w:val="en-US" w:eastAsia="zh-CN" w:bidi="ar"/>
              </w:rPr>
              <w:t>汉江(襄阳)生态城一期公共配套项目 B0214 、B0215 地块</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湖北交投襄阳文旅发展有限公司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南通四建集团有限公司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浙江天成项目管理有限公司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李金超</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湖北省襄阳市东津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雅居乐·北宸雅郡</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襄阳雅乐中泰房地产开发有限公司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北龙建设集团有限公司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广州市宏业金基建设监理咨询有限公司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陈霖海</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bookmarkStart w:id="0" w:name="_GoBack"/>
            <w:bookmarkEnd w:id="0"/>
            <w:r>
              <w:rPr>
                <w:rFonts w:hint="eastAsia" w:ascii="宋体" w:hAnsi="宋体" w:eastAsia="宋体" w:cs="宋体"/>
                <w:i w:val="0"/>
                <w:iCs w:val="0"/>
                <w:color w:val="000000"/>
                <w:kern w:val="0"/>
                <w:sz w:val="20"/>
                <w:szCs w:val="20"/>
                <w:u w:val="none"/>
                <w:lang w:val="en-US" w:eastAsia="zh-CN" w:bidi="ar"/>
              </w:rPr>
              <w:t>高新区上岗路以东，关羽路以南，台子湾路以北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21</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米庄镇米芾文化展示中心综合改造项目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襄阳高新区米庄镇人民政府</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湖北腾崛建设工程有限公司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浙江大成工程管理有限公司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王进</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襄阳市高新技术产业开发区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国投•襄阳府住宅小区 C 地块项目公租房装修 EPC 工程总承包</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湖北襄投置业有限公司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湖北兴昌弘建设有限公司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安徽科创工程项目管理有限公司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张挺</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襄阳市高新技术产业开发区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吾悦华府幼儿园装饰装修项目EPC总承包</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襄阳新启航教育科技有限公司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湖北兴昌弘建设有限公司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湖北公力工程咨询服务有限公司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王宁</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襄阳市高新技术产业开发区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欣欣佳园幼儿园装饰装修项目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新启航教育科技有限公司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湖北楚天大地建设工程有限公司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湖北建盛工程项目管理有限公司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彭娟</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襄阳市高新技术产业开发区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襄州区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襄阳市襄州区城区河流岸线保护利用及水生态保护（“一江两河”治理）工程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襄阳市襄州区城区河流岸线保护利用及水生态保护项目办公室</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中国建筑第五工程局有限公司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湖北路达胜工程技术咨询有限公司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胡浩</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襄阳市襄州区六两河桥至温哥华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阳光四季襄郡（二地块）建设项目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湖北金骏房地产开发有限公司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中国建筑第七工程局有限公司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湖北公力工程咨询服务有限公司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柯燃</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钻石大道100号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华纺•际华园B区住宅建设项目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湖北际华置业有限公司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山东省建设建工（集团）有限责任公司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山东泰和建设管理有限公司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陈续廷</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襄阳市襄州区伙牌镇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襄阳市襄州区城区排水管网改造工程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襄州区政府投资工程建设服务中心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湖北水建建设有限公司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湖北九州工建项目管理有限公司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肖加威</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襄州区城区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金宝隆项目规划道路（6号路、7号路）工程EPC总承包</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襄阳市襄州区双沟镇人民政府</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武汉博翼建设工程有限公司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卓信工程咨询有限公司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田密</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襄阳市襄州区双沟镇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枣阳市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梁集中心小学幼儿园及配套设备项目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枣阳市梁集中心小学</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枣阳市宜源建筑有限责任公司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湖北鑫业建设项目管理有限责任公司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刘洪涛</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枣阳市南城区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枣阳市七馆合一（公共文化馆、图书馆）建设项目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中交（枣阳）基础设施建设有限公司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中交第二公路工程局有限公司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湖北华振工程咨询有限公司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郭丰</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枣阳市襄阳东路南侧、东环一路西侧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枣阳市玉龙片区安置房建设项目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枣阳市通达聚鑫产业投资有限公司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中铁十一局集团有限公司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东风鸿远工程咨询有限公司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杨肖</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西环一路东侧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枣阳市东环一路（丽华路-老316国道）市政配套工程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枣阳市政府投资工程建设管理中心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湖北祥旭建筑工程有限公司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建基工程咨询有限公司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李家龙</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枣阳市南城街道办事处片区内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枣阳市东环一路（丽华路-老316国道）市政配套工程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枣阳市政府投资工程建设管理中心</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湖北山禾锦建设有限公司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建基工程咨询有限公司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党政坤</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枣阳市南城街道办事处片区内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35</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枣阳市白水高级中学新建教学楼</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枣阳市白水高级中学</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襄阳市华茂建筑工程有限公司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湖北耀宏工程项目管理有限公司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刘志发</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枣阳市吴店镇白水路130号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36</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凯恩琪厂房、办公楼、宿舍项目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湖北凯恩琪医疗器械有限公司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湖北泰茂建设工程有限公司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永乐国际工程管理有限公司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孙启丛</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枣阳市人民路西侧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37</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枣阳市王城河河道治理工程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枣阳王城河河道治理工程项目办公室</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湖北水建建设有限公司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湖北路达胜工程技术咨询有限公司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朱红伟</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38</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枣阳市“擦亮小城镇”建设美丽城镇琚湾镇镇区道路改造工程及店招立面综合整治改造工程项目设计施工总承包（EPC）</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枣阳市琚湾镇人民政府</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武汉博翼建设工程有限公司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湖北大正工程管理有限公司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王文杰</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襄阳市枣阳市琚湾镇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宜城市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39</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湖北能源襄阳（宜城）2X1000MW超超临界燃煤机组建设项目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厂前区（含行政办公楼）建设工程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湖北能源集团襄阳宜城发电有限公司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中国化学工程第六建设有限公司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北京国电德胜工程项目管理有限公司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朱文涛</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宜城市小河镇梁堰村、高庄村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宜城市养老服务中心建设项目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宜城市民政局</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湖北金秋实建筑安装工程有限公司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湖北中南华大建设项目管理有限公司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杨奎</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宜城市滨江大道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41</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宜城市幸福品德南营幼儿园</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宜城市幸福品德南营幼儿园</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宜城市富华实业有限公司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湖北盛烨工程项目管理有限公司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匡秋宜</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宜城市南营街道办事处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42</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宜城国投智院（二）建设项目9#、10#、11#、12#楼及地下室</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宜城森煜房地产开发有限公司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湖北金秋实建筑安装工程有限公司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湖北盛烨工程项目管理有限公司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朱飞</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宜城市望江路以北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43</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宜城市胡家湾等10座水库2022年度除险加固工程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宜城市小型水库第二轮除险加固项目办公室</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湖北江瑜建设有限公司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襄阳市公平正工程咨询有限公司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孙素青</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宜城市胡家湾、挡湾、关子口、黑冲、狼洞、刘湾、楼子冲、秦家湾、鳝鱼沟、朱桥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老河口市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44</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G316河谷汉江公路大桥及接线工程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中交一公局襄阳投资建设有限公司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中交一公局集团有限公司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武汉交科工程咨询有限公司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母旭彪</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湖北省襄阳市老河口市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45</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老河口市高级中学2#学生宿舍楼新建及附属配套工程项目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老河口市高级中学</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湖北恒海建设工程有限公司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老河口市明正工程监理有限公司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薛勇</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老河口市机场路7号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46</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老河口市仙人渡中心幼儿园改扩建工程项目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老河口市仙人渡小学</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湖北楚天大地建设工程有限公司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老河口市明正工程监理有限公司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黄远新</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老河口市仙人渡中心幼儿园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47</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老河口市第一中学初中部辅助教学楼新建工程项目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老河口市第一中学初中部</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湖北恒海建设工程有限公司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湖北中南华大建设项目管理有限公司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海贝</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老河口市环三路南侧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南漳县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48</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南漳县蛮河流域水环境治理项目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南漳县浩淼水利投资有限公司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南漳县水利水电工程处</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南漳玉印建设项目管理有限公司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贾伟峰</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南漳县城关镇，凤凰大道至玉凤路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保康县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49</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保康县山水御府居住小区（老酒厂旧城改造项目）二期11#、13#幼儿园及其附属工程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湖北尧治河楚翁泉房地产开发有限公司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湖北山水凌云建设工程有限公司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湖北大靖建设项目管理有限公司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陈吉喆</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保康县城关镇封银岩村（县老酒厂）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50</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黄堡中心粮库二期仓库(准低温库)建设工程</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保康县穗鑫粮油购销有限公司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湖北襄睿建设工程有限公司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湖北建韵建设项目管理有限公司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李小芳</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保康县黄堡镇大坪村六组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51</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智慧矿山综合指挥调度中心</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湖北尧治河化工股份有限公司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襄阳路桥建设集团有限公司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湖北利民建设工程咨询有限公司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张文强</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襄阳市保康县马桥镇尧治河路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52</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保康县青溪悦府房地产开发项目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襄阳万博置业有限公司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湖北谷桉建设有限公司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湖北华振工程咨询服务有限公司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邱永恒</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保康县城关镇三溪沟村委会旁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53</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保康县老年公寓残障人员康复楼项目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保康县社会福利院</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湖北龙昇建筑工程有限公司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河南省亿达工程管理咨询有限公司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聂奎</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保康县城关镇河西路（王湾社区办公楼北侧）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54</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保康县老年人(失能、半失能)养护院建设项目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保康县社会福利院</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保康县永兴建筑      有限责任公司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武汉江城建设咨询有限公司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龚成林</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保康县城关镇河西路王湾社区旁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55</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保康县蜡梅公园建设项目</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保康县林业局</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丰和园林建设集团有限公司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陕西省工程监理有限责任公司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夏宏伟</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保康县城关镇河西路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56</w:t>
            </w:r>
          </w:p>
        </w:tc>
        <w:tc>
          <w:tcPr>
            <w:tcW w:w="1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林溪家园（1#、2#商业及部分地下室）</w:t>
            </w:r>
          </w:p>
        </w:tc>
        <w:tc>
          <w:tcPr>
            <w:tcW w:w="9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保康同创置业有限公司</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湖北保康金楚建设工程有限公司</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湖北大靖建设项目管理有限公司</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王海红</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保康县城关镇清溪路77号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谷城县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57</w:t>
            </w:r>
          </w:p>
        </w:tc>
        <w:tc>
          <w:tcPr>
            <w:tcW w:w="112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新能源汽车零部件生产项目（一期）</w:t>
            </w:r>
          </w:p>
        </w:tc>
        <w:tc>
          <w:tcPr>
            <w:tcW w:w="90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志诚嘉金属科技（襄阳）有限公司</w:t>
            </w:r>
          </w:p>
        </w:tc>
        <w:tc>
          <w:tcPr>
            <w:tcW w:w="97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湖北八零一建设工程有限公司</w:t>
            </w:r>
          </w:p>
        </w:tc>
        <w:tc>
          <w:tcPr>
            <w:tcW w:w="82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湖北天工建筑勘察设计有限公司</w:t>
            </w:r>
          </w:p>
        </w:tc>
        <w:tc>
          <w:tcPr>
            <w:tcW w:w="41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程锟</w:t>
            </w:r>
          </w:p>
        </w:tc>
        <w:tc>
          <w:tcPr>
            <w:tcW w:w="5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谷城县岔路社区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58</w:t>
            </w:r>
          </w:p>
        </w:tc>
        <w:tc>
          <w:tcPr>
            <w:tcW w:w="1123"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谷城县福利院开发区分院配套及附属设施建设项目</w:t>
            </w:r>
          </w:p>
        </w:tc>
        <w:tc>
          <w:tcPr>
            <w:tcW w:w="90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谷城县福利院</w:t>
            </w:r>
          </w:p>
        </w:tc>
        <w:tc>
          <w:tcPr>
            <w:tcW w:w="97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湖北旭冉建设有限公司</w:t>
            </w:r>
          </w:p>
        </w:tc>
        <w:tc>
          <w:tcPr>
            <w:tcW w:w="823"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武汉江城建设咨询有限公司</w:t>
            </w:r>
          </w:p>
        </w:tc>
        <w:tc>
          <w:tcPr>
            <w:tcW w:w="415"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安宇</w:t>
            </w:r>
          </w:p>
        </w:tc>
        <w:tc>
          <w:tcPr>
            <w:tcW w:w="55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谷城县莫家河社区六组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59</w:t>
            </w:r>
          </w:p>
        </w:tc>
        <w:tc>
          <w:tcPr>
            <w:tcW w:w="1123"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南漳县城关镇凤凰中心小学综合楼建设项目</w:t>
            </w:r>
          </w:p>
        </w:tc>
        <w:tc>
          <w:tcPr>
            <w:tcW w:w="90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南漳县城关镇凤凰中心小学</w:t>
            </w:r>
          </w:p>
        </w:tc>
        <w:tc>
          <w:tcPr>
            <w:tcW w:w="97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湖北中兴恒越建设有限公司</w:t>
            </w:r>
          </w:p>
        </w:tc>
        <w:tc>
          <w:tcPr>
            <w:tcW w:w="823"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湖北华振工程咨询服务有限公司</w:t>
            </w:r>
          </w:p>
        </w:tc>
        <w:tc>
          <w:tcPr>
            <w:tcW w:w="415"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张思琪</w:t>
            </w:r>
          </w:p>
        </w:tc>
        <w:tc>
          <w:tcPr>
            <w:tcW w:w="55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南漳县城关镇便河村二组（水镜大道以北）1-8栋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60</w:t>
            </w:r>
          </w:p>
        </w:tc>
        <w:tc>
          <w:tcPr>
            <w:tcW w:w="1123"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南漳县化工园区污水处理厂及配套管网建设项目</w:t>
            </w:r>
          </w:p>
        </w:tc>
        <w:tc>
          <w:tcPr>
            <w:tcW w:w="904"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南漳县汇丰建设投资有限公司</w:t>
            </w:r>
          </w:p>
        </w:tc>
        <w:tc>
          <w:tcPr>
            <w:tcW w:w="97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中国化学工程第六建设有限公司</w:t>
            </w:r>
          </w:p>
        </w:tc>
        <w:tc>
          <w:tcPr>
            <w:tcW w:w="823"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宜昌宏业工程项目管理有限公司</w:t>
            </w:r>
          </w:p>
        </w:tc>
        <w:tc>
          <w:tcPr>
            <w:tcW w:w="415"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孙炜</w:t>
            </w:r>
          </w:p>
        </w:tc>
        <w:tc>
          <w:tcPr>
            <w:tcW w:w="55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南漳县城关镇车家店村、武安镇赵家营村</w:t>
            </w:r>
          </w:p>
        </w:tc>
      </w:tr>
    </w:tbl>
    <w:p>
      <w:pPr>
        <w:pStyle w:val="10"/>
        <w:keepNext w:val="0"/>
        <w:keepLines w:val="0"/>
        <w:pageBreakBefore w:val="0"/>
        <w:kinsoku/>
        <w:wordWrap/>
        <w:overflowPunct/>
        <w:topLinePunct w:val="0"/>
        <w:bidi w:val="0"/>
        <w:snapToGrid/>
        <w:spacing w:line="560" w:lineRule="exact"/>
        <w:jc w:val="center"/>
        <w:textAlignment w:val="auto"/>
        <w:rPr>
          <w:rFonts w:hint="eastAsia" w:ascii="仿宋" w:hAnsi="仿宋" w:eastAsia="仿宋" w:cs="仿宋"/>
          <w:color w:val="000000"/>
          <w:sz w:val="32"/>
          <w:szCs w:val="32"/>
          <w:lang w:val="en-US" w:eastAsia="zh-CN"/>
        </w:rPr>
      </w:pPr>
    </w:p>
    <w:p>
      <w:pPr>
        <w:pStyle w:val="10"/>
        <w:jc w:val="cente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055228-55AA-49E5-B0F0-889532E4D71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F5518CD5-8D4A-45D9-B5AA-0E70F885211D}"/>
  </w:font>
  <w:font w:name="方正小标宋简体">
    <w:panose1 w:val="02000000000000000000"/>
    <w:charset w:val="86"/>
    <w:family w:val="auto"/>
    <w:pitch w:val="default"/>
    <w:sig w:usb0="00000001" w:usb1="08000000" w:usb2="00000000" w:usb3="00000000" w:csb0="00040000" w:csb1="00000000"/>
    <w:embedRegular r:id="rId3" w:fontKey="{688299F3-8867-4288-BB96-417651BF3B2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mYmMyNTVmZWUxOGEwNmQ0NDY0NjZmOTM0ZDVkNTUifQ=="/>
  </w:docVars>
  <w:rsids>
    <w:rsidRoot w:val="31032AE4"/>
    <w:rsid w:val="000F667E"/>
    <w:rsid w:val="010E6244"/>
    <w:rsid w:val="036D7D89"/>
    <w:rsid w:val="08482071"/>
    <w:rsid w:val="090129D5"/>
    <w:rsid w:val="134C09A1"/>
    <w:rsid w:val="13B148CC"/>
    <w:rsid w:val="1D1A58FD"/>
    <w:rsid w:val="1F3E384B"/>
    <w:rsid w:val="22C86E7E"/>
    <w:rsid w:val="284A6438"/>
    <w:rsid w:val="30AE48CB"/>
    <w:rsid w:val="31032AE4"/>
    <w:rsid w:val="31FE63E8"/>
    <w:rsid w:val="34980ECF"/>
    <w:rsid w:val="393D01F1"/>
    <w:rsid w:val="40B31021"/>
    <w:rsid w:val="45AF0190"/>
    <w:rsid w:val="465165CA"/>
    <w:rsid w:val="56D648AE"/>
    <w:rsid w:val="58835A22"/>
    <w:rsid w:val="67D17464"/>
    <w:rsid w:val="697C60CC"/>
    <w:rsid w:val="70F16387"/>
    <w:rsid w:val="737516C5"/>
    <w:rsid w:val="738338B1"/>
    <w:rsid w:val="78197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eastAsia="宋体" w:asciiTheme="minorAscii" w:hAnsiTheme="minorAscii"/>
      <w:sz w:val="2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paragraph" w:customStyle="1" w:styleId="9">
    <w:name w:val="页脚1"/>
    <w:basedOn w:val="1"/>
    <w:qFormat/>
    <w:uiPriority w:val="0"/>
    <w:pPr>
      <w:tabs>
        <w:tab w:val="center" w:pos="4153"/>
        <w:tab w:val="right" w:pos="8306"/>
      </w:tabs>
      <w:snapToGrid w:val="0"/>
      <w:jc w:val="left"/>
    </w:pPr>
    <w:rPr>
      <w:rFonts w:ascii="Times New Roman" w:hAnsi="Times New Roman" w:eastAsia="宋体" w:cs="Times New Roman"/>
      <w:sz w:val="28"/>
      <w:szCs w:val="22"/>
    </w:rPr>
  </w:style>
  <w:style w:type="paragraph" w:customStyle="1" w:styleId="10">
    <w:name w:val="Default"/>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customStyle="1" w:styleId="11">
    <w:name w:val="newstyle15"/>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2">
    <w:name w:val="font0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310</Words>
  <Characters>336</Characters>
  <Lines>0</Lines>
  <Paragraphs>0</Paragraphs>
  <TotalTime>2</TotalTime>
  <ScaleCrop>false</ScaleCrop>
  <LinksUpToDate>false</LinksUpToDate>
  <CharactersWithSpaces>348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2022-04-20T07:57:00Z</dcterms:created>
  <dc:creator>Administrator</dc:creator>
  <cp:lastModifiedBy>啊祈</cp:lastModifiedBy>
  <dcterms:modified xsi:type="dcterms:W3CDTF">2023-03-21T01:39:36Z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0A913025921343FDB2E21C346F1E323B</vt:lpwstr>
  </property>
  <property fmtid="{D5CDD505-2E9C-101B-9397-08002B2CF9AE}" pid="4" name="commondata">
    <vt:lpwstr>eyJoZGlkIjoiNDM3MWQxNDAxOWIxZmUyNTFjNDVmMzkzNjI2ODlhZDgifQ==</vt:lpwstr>
  </property>
</Properties>
</file>