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FF0000"/>
          <w:w w:val="60"/>
          <w:kern w:val="0"/>
          <w:sz w:val="102"/>
          <w:szCs w:val="102"/>
        </w:rPr>
      </w:pPr>
      <w:r>
        <w:rPr>
          <w:rFonts w:hint="eastAsia" w:ascii="宋体" w:hAnsi="宋体" w:eastAsia="宋体" w:cs="Times New Roman"/>
          <w:b/>
          <w:color w:val="FF0000"/>
          <w:w w:val="63"/>
          <w:sz w:val="128"/>
          <w:szCs w:val="128"/>
        </w:rPr>
        <w:t>襄阳市建筑业协会文件</w:t>
      </w:r>
    </w:p>
    <w:p>
      <w:r>
        <w:rPr>
          <w:sz w:val="48"/>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ragraph">
                  <wp:posOffset>187325</wp:posOffset>
                </wp:positionV>
                <wp:extent cx="5579745" cy="11430"/>
                <wp:effectExtent l="0" t="13970" r="1905" b="31750"/>
                <wp:wrapNone/>
                <wp:docPr id="1" name="直接连接符 1"/>
                <wp:cNvGraphicFramePr/>
                <a:graphic xmlns:a="http://schemas.openxmlformats.org/drawingml/2006/main">
                  <a:graphicData uri="http://schemas.microsoft.com/office/word/2010/wordprocessingShape">
                    <wps:wsp>
                      <wps:cNvCnPr/>
                      <wps:spPr>
                        <a:xfrm>
                          <a:off x="0" y="0"/>
                          <a:ext cx="5579745" cy="11430"/>
                        </a:xfrm>
                        <a:prstGeom prst="line">
                          <a:avLst/>
                        </a:prstGeom>
                        <a:ln w="2857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top:14.75pt;height:0.9pt;width:439.35pt;mso-position-horizontal:center;mso-position-horizontal-relative:page;z-index:251659264;mso-width-relative:page;mso-height-relative:page;" filled="f" stroked="t" coordsize="21600,21600" o:gfxdata="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KIt0O1gAAAAYBAAAPAAAAAAAAAAEAIAAAACIAAABkcnMvZG93&#10;bnJldi54bWxQSwECFAAUAAAACACHTuJAuv+/tgICAAD3AwAADgAAAAAAAAABACAAAAAlAQAAZHJz&#10;L2Uyb0RvYy54bWxQSwUGAAAAAAYABgBZAQAAmQUAAAAA&#10;">
                <v:fill on="f" focussize="0,0"/>
                <v:stroke weight="2.2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before="157" w:beforeLines="50" w:line="480" w:lineRule="exact"/>
        <w:jc w:val="center"/>
        <w:textAlignment w:val="auto"/>
        <w:rPr>
          <w:rFonts w:hint="eastAsia" w:ascii="方正小标宋简体" w:hAnsi="方正小标宋简体" w:eastAsia="方正小标宋简体" w:cs="方正小标宋简体"/>
          <w:b w:val="0"/>
          <w:bCs w:val="0"/>
          <w:color w:val="000000"/>
          <w:kern w:val="2"/>
          <w:sz w:val="44"/>
          <w:szCs w:val="44"/>
          <w:lang w:val="en-US" w:eastAsia="zh-CN" w:bidi="ar-SA"/>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outlineLvl w:val="1"/>
        <w:rPr>
          <w:rFonts w:hint="eastAsia" w:ascii="方正小标宋简体" w:hAnsi="方正小标宋简体" w:eastAsia="方正小标宋简体" w:cs="方正小标宋简体"/>
          <w:color w:val="000000"/>
          <w:kern w:val="2"/>
          <w:sz w:val="44"/>
          <w:szCs w:val="44"/>
          <w:lang w:val="en-US" w:eastAsia="zh-CN" w:bidi="ar-SA"/>
        </w:rPr>
      </w:pPr>
      <w:r>
        <w:rPr>
          <w:rFonts w:hint="eastAsia" w:ascii="方正小标宋简体" w:hAnsi="方正小标宋简体" w:eastAsia="方正小标宋简体" w:cs="方正小标宋简体"/>
          <w:b w:val="0"/>
          <w:bCs w:val="0"/>
          <w:color w:val="000000"/>
          <w:kern w:val="2"/>
          <w:sz w:val="44"/>
          <w:szCs w:val="44"/>
          <w:lang w:val="en-US" w:eastAsia="zh-CN" w:bidi="ar-SA"/>
        </w:rPr>
        <w:t>关于2022年度襄阳市建筑工程“隆中杯”奖（市优质</w:t>
      </w:r>
      <w:bookmarkStart w:id="0" w:name="_GoBack"/>
      <w:bookmarkEnd w:id="0"/>
      <w:r>
        <w:rPr>
          <w:rFonts w:hint="eastAsia" w:ascii="方正小标宋简体" w:hAnsi="方正小标宋简体" w:eastAsia="方正小标宋简体" w:cs="方正小标宋简体"/>
          <w:b w:val="0"/>
          <w:bCs w:val="0"/>
          <w:color w:val="000000"/>
          <w:kern w:val="2"/>
          <w:sz w:val="44"/>
          <w:szCs w:val="44"/>
          <w:lang w:val="en-US" w:eastAsia="zh-CN" w:bidi="ar-SA"/>
        </w:rPr>
        <w:t>工程）评审结果公示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县（市）区、开发区建筑业协会、各会员单位：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按照《襄阳市建筑工程“隆中杯”奖（市优质工程）评审办法》，襄阳市建筑业协会组织专家，对2022年度申报建筑工程“隆中杯”奖的项目进行了评审，评审出襄阳市鱼梁洲绿洲大道绿化改造工程及鱼梁洲经济开发区（起步区）明珠路等五条道路 EPC 总承包等65个项目工程为2022年度襄阳市建筑工程“隆中杯”奖（市优质工程），现予以公示。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如对评审结果有异议的，可在公示期署名向襄阳市建筑业协会反映情况，公示期为2023年3月21日至3月28日。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协会地址：襄阳市襄城区伺服产业园7A座2楼</w:t>
      </w:r>
    </w:p>
    <w:p>
      <w:pPr>
        <w:pStyle w:val="11"/>
        <w:spacing w:before="0" w:beforeAutospacing="0" w:after="0" w:afterAutospacing="0"/>
        <w:ind w:left="0" w:leftChars="0" w:firstLine="640" w:firstLineChars="200"/>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联系电话：0710-3235377，</w:t>
      </w:r>
      <w:r>
        <w:rPr>
          <w:rFonts w:hint="eastAsia" w:ascii="仿宋" w:hAnsi="仿宋" w:eastAsia="仿宋" w:cs="仿宋"/>
          <w:color w:val="000000"/>
          <w:kern w:val="2"/>
          <w:sz w:val="32"/>
          <w:szCs w:val="32"/>
        </w:rPr>
        <w:t>13986300009</w:t>
      </w:r>
    </w:p>
    <w:p>
      <w:pPr>
        <w:pStyle w:val="11"/>
        <w:keepNext w:val="0"/>
        <w:keepLines w:val="0"/>
        <w:pageBreakBefore w:val="0"/>
        <w:kinsoku/>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仿宋"/>
          <w:color w:val="000000"/>
          <w:kern w:val="2"/>
          <w:sz w:val="32"/>
          <w:szCs w:val="32"/>
          <w:lang w:val="en-US" w:eastAsia="zh-CN" w:bidi="ar-SA"/>
        </w:rPr>
      </w:pPr>
      <w:r>
        <w:rPr>
          <w:rFonts w:hint="eastAsia" w:ascii="黑体" w:hAnsi="黑体" w:eastAsia="黑体" w:cs="黑体"/>
          <w:color w:val="000000"/>
          <w:kern w:val="2"/>
          <w:sz w:val="32"/>
          <w:szCs w:val="32"/>
          <w:lang w:val="en-US" w:eastAsia="zh-CN" w:bidi="ar-SA"/>
        </w:rPr>
        <w:t>附件：</w:t>
      </w:r>
    </w:p>
    <w:p>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40"/>
        </w:rPr>
      </w:pPr>
      <w:r>
        <w:rPr>
          <w:rFonts w:hint="eastAsia" w:ascii="仿宋" w:hAnsi="仿宋" w:eastAsia="仿宋" w:cs="仿宋"/>
          <w:sz w:val="32"/>
          <w:szCs w:val="40"/>
          <w:lang w:eastAsia="zh-CN"/>
        </w:rPr>
        <w:t>202</w:t>
      </w:r>
      <w:r>
        <w:rPr>
          <w:rFonts w:hint="eastAsia" w:ascii="仿宋" w:hAnsi="仿宋" w:eastAsia="仿宋" w:cs="仿宋"/>
          <w:sz w:val="32"/>
          <w:szCs w:val="40"/>
          <w:lang w:val="en-US" w:eastAsia="zh-CN"/>
        </w:rPr>
        <w:t>2</w:t>
      </w:r>
      <w:r>
        <w:rPr>
          <w:rFonts w:hint="eastAsia" w:ascii="仿宋" w:hAnsi="仿宋" w:eastAsia="仿宋" w:cs="仿宋"/>
          <w:sz w:val="32"/>
          <w:szCs w:val="40"/>
        </w:rPr>
        <w:t>年度襄阳市建</w:t>
      </w:r>
      <w:r>
        <w:rPr>
          <w:rFonts w:hint="eastAsia" w:ascii="仿宋" w:hAnsi="仿宋" w:eastAsia="仿宋" w:cs="仿宋"/>
          <w:sz w:val="32"/>
          <w:szCs w:val="40"/>
          <w:lang w:val="en-US" w:eastAsia="zh-CN"/>
        </w:rPr>
        <w:t>筑</w:t>
      </w:r>
      <w:r>
        <w:rPr>
          <w:rFonts w:hint="eastAsia" w:ascii="仿宋" w:hAnsi="仿宋" w:eastAsia="仿宋" w:cs="仿宋"/>
          <w:sz w:val="32"/>
          <w:szCs w:val="40"/>
        </w:rPr>
        <w:t>工程"隆中杯"奖（市优质工程）获奖名单</w:t>
      </w:r>
    </w:p>
    <w:p>
      <w:pPr>
        <w:keepNext w:val="0"/>
        <w:keepLines w:val="0"/>
        <w:pageBreakBefore w:val="0"/>
        <w:kinsoku/>
        <w:wordWrap w:val="0"/>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40"/>
          <w:lang w:val="en-US" w:eastAsia="zh-CN"/>
        </w:rPr>
      </w:pPr>
      <w:r>
        <w:rPr>
          <w:rFonts w:hint="eastAsia" w:ascii="仿宋" w:hAnsi="仿宋" w:eastAsia="仿宋" w:cs="仿宋"/>
          <w:sz w:val="32"/>
          <w:szCs w:val="40"/>
          <w:lang w:val="en-US" w:eastAsia="zh-CN"/>
        </w:rPr>
        <w:t xml:space="preserve">2023年3月21日    </w:t>
      </w:r>
    </w:p>
    <w:tbl>
      <w:tblPr>
        <w:tblStyle w:val="6"/>
        <w:tblW w:w="9320" w:type="dxa"/>
        <w:jc w:val="center"/>
        <w:shd w:val="clear" w:color="auto" w:fill="auto"/>
        <w:tblLayout w:type="fixed"/>
        <w:tblCellMar>
          <w:top w:w="0" w:type="dxa"/>
          <w:left w:w="108" w:type="dxa"/>
          <w:bottom w:w="0" w:type="dxa"/>
          <w:right w:w="108" w:type="dxa"/>
        </w:tblCellMar>
      </w:tblPr>
      <w:tblGrid>
        <w:gridCol w:w="437"/>
        <w:gridCol w:w="2182"/>
        <w:gridCol w:w="1536"/>
        <w:gridCol w:w="1387"/>
        <w:gridCol w:w="1421"/>
        <w:gridCol w:w="886"/>
        <w:gridCol w:w="1471"/>
      </w:tblGrid>
      <w:tr>
        <w:tblPrEx>
          <w:shd w:val="clear" w:color="auto" w:fill="auto"/>
          <w:tblCellMar>
            <w:top w:w="0" w:type="dxa"/>
            <w:left w:w="108" w:type="dxa"/>
            <w:bottom w:w="0" w:type="dxa"/>
            <w:right w:w="108" w:type="dxa"/>
          </w:tblCellMar>
        </w:tblPrEx>
        <w:trPr>
          <w:trHeight w:val="796" w:hRule="atLeast"/>
          <w:jc w:val="center"/>
        </w:trPr>
        <w:tc>
          <w:tcPr>
            <w:tcW w:w="9320"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2022年度襄阳市建筑工程“隆中杯”奖（市优质工程）</w:t>
            </w:r>
          </w:p>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获奖名单</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工程名称</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建设单位</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施工单位</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监理单位</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项目经理</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工程地址</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樊城区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襄阳市鱼梁洲绿洲大道绿化改造工程及鱼梁洲经济开发区（起步区）明珠路等五条道路 EPC 总承包</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襄阳鱼梁洲国有资本开发运营集团有限公司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武汉方正工程建设项目管理有限公司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叶建会</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襄阳市鱼梁洲</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襄阳互联网+创新创业产业园（二期）项目工程厂房</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襄阳襄江国有资本投资运营集团有限公司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陕西建工第三建设集团有限公司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中韬华胜工程科技有限公司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申星星</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襄阳市樊城区张桥街以南，产业大道以东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襄阳互联网+创新创业产业园（二期）项目工程2#生产中心</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襄阳襄江国有资本投资运营集团有限公司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陕西建工第三建设集团有限公司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中韬华胜工程科技有限公司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申星星</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襄阳市樊城区张桥街以南，产业大道以东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襄阳互联网+创新创业产业园（二期）项目工程1#生产中心</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襄阳襄江国有资本投资运营集团有限公司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陕西建工第三建设集团有限公司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中韬华胜工程科技有限公司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申星星</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襄阳市樊城区张桥街以南，产业大道以东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襄阳市东西轴线道路工程鱼梁洲段</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襄阳中交基础设施建设有限公司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中交第二航务工程局有限公司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上海天佑工程咨询有限公司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孙晓伟</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襄阳市樊城区鱼梁洲</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冢子湾备用水源建设工程项目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襄阳水利开发投资有限公司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湖北公力工程咨询服务有限公司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刘潘</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襄阳市樊城区牛首镇</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邓城大道襄阳西收费站及接线工程改造项目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襄阳市公路建设养护中心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中天交通建设投资集团有限公司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湖北利民建设工程咨询有限公司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余河</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邓城大道襄阳西收费站</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邓城大道樊西新区段（襄荆高速至竹条）改建工程项目施工（DFSG-3标段）</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襄阳市公路建设养护中心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中天交通建设投资集团有限公司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湖北利民建设工程咨询有限公司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周剑峰</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邓城大道樊西新区</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襄城区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襄阳市中心医院南院区内科楼改造项目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襄阳市中心医院</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湖北特艺建设工程有限公司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联兴建设湖北有限公司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余晟滔</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襄阳市襄城区南街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襄城区丁沟、肖冲、牌坊冲、东西朝堰水库的防渗工程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襄城区小型水库除险加固工程项目办公室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湖北大河建设有限公司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襄阳市公平正工程咨询有限公司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温公均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襄城经开区智慧园区EPC总承包项目3#、6#、8#、9#道路改造及综合管廊工程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湖北襄城经济开发区管理委员会</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中国化学工程第六建设有限公司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建基工程咨询有限公司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杨广睿</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襄城经济开发区十二号路</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襄阳市襄城区襄南监狱（环山路口至麒麟家园）、航宇小区（卧龙大桥桥南至宏伟小区）等小区供暖管网建设工程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襄阳襄投能源投资开发有限公司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中国化学工程第六建设有限公司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湖北三峡建设项目管理股份有限公司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郭世天</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襄阳市襄城区</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襄州区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襄阳市襄州区下涂等53座新出现小型病险水库除险加固工程第七标段</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襄州区新出现小型病险水库除险加固工程项目办公室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襄阳市水利水电工程团有限责任公司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丹江口东泰工程咨询有限公司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章勇兵</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襄州区峪山镇</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襄州区双沟水厂提质增效工程建设项目EPC总承包</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襄阳市襄州区水利局双沟自来水厂</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湖北域峰建设工程有限公司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汉江润北工程咨询（湖北）有限公司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熊俊双</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襄州区双沟镇</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襄阳市襄州区冠城园项目1号楼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湖北同冠房地产开发有限公司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靖娅建设集团有限公司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湖北鑫业建设项目管理有限公司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张启志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航空路以北、张家油坊以东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16</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襄阳市襄州区冠城园项目2号楼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湖北同冠房地产开发有限公司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靖娅建设集团有限公司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湖北鑫业建设项目管理有限公司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张启志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航空路以北、张家油坊以东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襄阳市襄州区冠城园项目3号楼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湖北同冠房地产开发有限公司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靖娅建设集团有限公司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湖北鑫业建设项目管理有限公司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张启志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航空路以北、张家油坊以东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襄阳市襄州区冠城园项目5号楼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湖北同冠房地产开发有限公司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靖娅建设集团有限公司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湖北鑫业建设项目管理有限公司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张启志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航空路以北、张家油坊以东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公园1873（31号地块）（原悦隽公馆二期）建设项目 2#楼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襄阳新城悦隆房地产开发有限公司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湖北省建工第二建设有限公司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湖北天慧工程咨询有限公司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襄阳市襄州区钻石大道以南、交通路以东、卧龙路以北、东升路以西</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公园1873（31号地块）（原悦隽公馆二期）建设项目 1#楼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 阳新城悦隆房地产开发有限公司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 北省建工第二建设有限公司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 北天慧工程咨询有限公司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襄阳市襄州区钻石大道以南、交通路以东、卧龙路以北、东升路以西</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瑞江·东襄华府南区1-5#楼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湖北华江润锦房地产开发有限公司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湖北润江建设有限公司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宜昌平湖工程建设监理有限责任公司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张林</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湖北省襄阳市襄州区张湾街道航空路207号</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瑞江·东襄华府南区1-3#楼、1-4#楼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湖北华江润锦房地产开发有限公司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湖北润江建设有限公司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宜昌平湖工程建设监理有限责任公司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向军</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襄阳市襄州区张湾街道航空路207号</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瑞江·东襄华府南区1-1#楼、1-2#楼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湖北华江润锦房地产开发有限公司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湖北润江建设有限公司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宜昌平湖工程建设监理有限责任公司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向军</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襄阳市襄州区张湾街道航空路207号</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高新区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湖北中烟工业有限责任公司襄阳卷烟厂易地技术改造项目施工总承包</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湖北中烟工业有限责任公司襄阳卷烟厂</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中建三局集团有限公司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上海市建设工程监理咨询有限公司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许德纲</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襄阳市高新工业园大力大道以北、鏖战岗路以西、樊十二号路以南、民城路以东地块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碧桂园嘉悦城幼儿园装饰装修项目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襄阳新启航教育科技有限公司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中筑红昌宏集团有限公司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中韬华胜工程科技有限公司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齐玉凤</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名城路与车城湖西路交叉路口</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26</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顺正河土渠段硬化整治工程建设等项目设计施工总承包</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襄阳高新技术产业开发区农业水利服务中心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湖北大河建设有限公司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水利部丹江口水利枢纽管理局建设监理中心</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郜锋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襄阳市高新区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27</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电网设备物资检测中心</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襄阳电力集团有限公司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襄阳市宏华建筑有限公司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申克武</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襄阳市高新区鏖战岗路35号</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东津新区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28</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宏泰越秀东津新区项目C地块一期5#楼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上海宝冶集团有限公司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赵国优</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襄阳市东津新区苏岭路以西,伏牛路以北,襄阳大道(东西轴线)以南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29</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宏泰越秀东津新区项目C地块一期6#楼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上海宝冶集团有限公司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赵国优</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襄阳市东津新区襄阳大道以南，科技馆路以北，鹿门大道以东，宇清街以西</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襄阳市东西轴线道路工程东内环至东外环段（东津段）项目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襄阳市东西轴线东津段建设发展有限公司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中建三局集团有限公司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刘小成</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襄阳市东津新区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雅居乐玺悦府A-12#楼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襄阳雅乐源房地产开发有限公司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北龙建设集团有限公司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广州市宏业金基建设监理咨询有限公司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陈霖海</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襄阳市东津新区横五路以南、襄阳大道以北、内环路以东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雅居乐玺悦府A-9#楼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襄阳雅乐源房地产开发有限公司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北龙建设集团有限公司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广州市宏业金基建设监理咨询有限公司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陈霖海</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襄阳市东津新区横五路以南、襄阳大道以北、内环路以东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雅居乐玺悦府A-8#楼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襄阳雅乐源房地产开发有限公司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北龙建设集团有限公司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广州市宏业金基建设监理咨询有限公司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陈霖海</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襄阳市东津新区横五路以南、襄阳大道以北、内环路以东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东津世纪城A2地块2#楼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襄阳世纪城投资有限责任公司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民发现代建设工程集团有限公司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湖北建盛工程项目管理有限公司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周亚琼</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东津新区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东津世纪城A2地块1#楼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襄阳世纪城投资有限责任公司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民发现代建设工程集团有限公司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周亚琼</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东津新区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36</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宏泰越秀东津新区项目C地块二期工程17#楼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吴杨</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襄阳市东津新区苏岭路以东,伏牛路以北,襄阳大道(东西轴线)以南。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37</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宏泰越秀东津新区项目C地块二期工程16#楼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吴杨</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6"/>
                <w:szCs w:val="16"/>
                <w:u w:val="none"/>
                <w:lang w:val="en-US" w:eastAsia="zh-CN" w:bidi="ar"/>
              </w:rPr>
              <w:t>襄阳市东津新区苏岭路以东,伏牛路以北,襄阳大道(东西轴线)以南。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38</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宏泰越秀东津新区项目C地块二期工程15#楼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吴杨</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襄阳市东津新区苏岭路以东,伏牛路以北,襄阳大道(东西轴线)以南。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39</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宏泰越秀东津新区项目C地块二期工程12#楼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吴杨</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襄阳市东津新区苏岭路以东,伏牛路以北,襄阳大道(东西轴线)以南。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宏泰越秀东津新区项目C地块二期工程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湖北宏秀房地产开发有限公司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广州越建工程管理有限公司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吴杨</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襄阳市东津新区苏岭路以东,伏牛路以北,襄阳大道(东西轴线)以南。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武汉理工大学专业学位研究生培养模式改革襄阳示范区第二标段EPC总承包-5#教师专家楼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湖北襄投置业有限公司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广东天衡工程建设咨询管理有限公司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尹实之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东津新区鹿门大道以东，鹿鸣路以西，肖坡河南路以南，峪山路以北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武汉理工大学专业学位研究生培养模式改革襄阳示范区第二标段EPC总承包-4#教师专家楼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湖北襄投置业有限公司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广东天衡工程建设咨询管理有限公司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尹实之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东津新区鹿门大道以东，鹿鸣路以西，肖坡河南路以南，峪山路以北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武汉理工大学专业学位研究生培养模式改革襄阳示范区第二标段EPC总承包-3#教师专家楼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湖北襄投置业有限公司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广东天衡工程建设咨询管理有限公司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尹实之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东津新区鹿门大道以东，鹿鸣路以西，肖坡河南路以南，峪山路以北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湖北交投襄阳发展中心</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湖北交投襄阳城市发展有限公司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湖北长安建设集团股份有限公司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武汉华胜工程建设科技有限公司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柳鸿飞</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襄阳市东津新区楚山大道以东</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45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武汉理工大学专业学位研究生培养模式改革襄阳示范区第一标段EPC总承包-智慧生态城市与绿色资源科教融合</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湖北襄投置业有限公司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广东天衡工程建设咨询管理有限公司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尹实之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东津新区鹿门大道以东，鹿鸣路以西，肖坡河南路以南，峪山路以北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46</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武汉理工大学专业学位研究生培养模式改革襄阳示范区第一标段EPC总承包-先进制造科教融合中心</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湖北襄投置业有限公司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广东天衡工程建设咨询管理有限公司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尹实之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东津新区鹿门大道以东，鹿鸣路以西，肖坡河南路以南，峪山路以北</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47</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武汉理工大学专业学位研究生培养模式改革襄阳示范区第一标段EPC总承包-图书馆</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湖北襄投置业有限公司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广东天衡工程建设咨询管理有限公司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尹实之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东津新区鹿门大道以东，鹿鸣路以西，肖坡河南路以南，峪山路以北</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谷城县</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48</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谷城县粉阳路小学新建教学楼项目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谷城县粉阳路小学</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谷城县教育振兴建筑安装公司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大洲设计咨询集团有限公司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梁超</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谷城县城关镇粉阳路25号</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49</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谷城县福利院开发区分院配套及附属设施建设项目工程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谷城县福利院</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湖北旭冉建设有限公司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武汉江城建设咨询有限公司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谷城县经济开发区莫家河社区6组</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谷城县前进水库灌区节水配套改造项目（2020年度）</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谷城县前进灌区节水配套改造项目建设管理办公室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湖北泰江水利建设有限公司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襄阳市水利规划设计院有限公司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李伟</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谷城县庙滩镇财神庙、申家冲村</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51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谷城县潭口、八仙洞水库水源地保护工程施工</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谷城县潭口八仙洞水库水源地保护工程项目管理办公室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湖北泰江水利建设有限公司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襄阳市水利规划设计院有限公司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肖静</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谷城县石花镇五家洲村、 谷城县庙滩镇财神庙村</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新建谷城县疾病预防控制中心项目EPC总承包</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谷城县疾病预防控制中心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湖北嘉德建设有限公司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河南晟华工程管理有限公司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邓杰</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谷城县城关镇东升街社区、曾家营社区</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53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盛世滨江府二期10#楼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湖北天城房地产开发有限公司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谷城县永强建筑安装工程有限公司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武汉江城建设咨询有限公司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彭凌云</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谷城县城关镇泰山庙社区沿河路</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谷城裕丰·世纪广场</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谷城裕丰国际商业有限公司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湖北三江航天建筑工程有限公司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武汉江城建设咨询有限公司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毛以旺</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湖北省襄阳市谷城县银城大道以东，粉阳路以南</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老河口市</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外滩·云玺11#、15#楼</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襄阳泰乙房地产开发有限公司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中建国信工程建设集团有限公司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老河口市先锋建设项目管理有限公司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郑爽</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老河口天河路南侧</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56</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襄阳路桥建设集团有限公司河谷大桥及接线工程二标项目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中交一公局襄阳投资建设集团有限公司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武汉交科工程咨询有限公司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耿天群</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襄阳市老河口市城南开发区白鹤岗南</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南漳县</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57</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南漳县漳河治理工程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南漳县漳河治理工程建设管理办公室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南漳县水利水电工程处</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襄阳市水利规划设计院有限公司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吴才利</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南漳县</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宜城市</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58</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宜城中银富登村镇银行营业场所(营业大楼、消防泵房)建设项目土建工程施工</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宜城中银富登村镇银行有限责任公司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武汉博翼建设工程有限公司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董典维</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襄阳市宜城市</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59</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宜城市莺河一库重点中型灌区2019 年度节水配套改造项目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宜城市莺河一库灌区节水配套改造项目办公室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襄阳市襄州区水利水电建设工程处</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湖北禹馗工程管理有限公司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邵福闶</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宜城市莺河一库</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枣阳市</w:t>
            </w:r>
          </w:p>
        </w:tc>
      </w:tr>
      <w:tr>
        <w:tblPrEx>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60</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枣阳市周桥水库除险加固工程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枣阳市周桥水库除险加固工程项目办公室</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襄阳市水利水电工程团有限责任公司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襄阳市水利规划设计院有限公司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阳智</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枣阳市杨垱镇</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61</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枣阳2019年高标准农田建设项目设计施工总承包第三标段</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枣阳市农业农村局</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襄阳市鸿福源水利水电工程有限公司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湖北路达胜工程技术咨询有限公司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靖鹏程</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枣阳市吴店镇</w:t>
            </w:r>
          </w:p>
        </w:tc>
      </w:tr>
      <w:tr>
        <w:tblPrEx>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62</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枣阳市2021年度杨垱、太平二镇提质改造（旱改水）项目设计施工总承包</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枣阳市鼎赫生态产业投资有限公司</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襄阳市鸿福源水利水电工程有限公司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大洲设计咨询集团有限公司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徐园</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枣阳市杨垱、太平二镇</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63</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枣阳市东环一路（丽华路-老316国道）市政配套项目</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枣阳市政府投资工程建设管理中心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湖北祥旭建筑工程有限公司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建基工程咨询有限公司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李家龙</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枣阳市南城街道办事处片区内</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64</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枣阳市东环一路（丽华路-老316国道）市政配套工程</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枣阳市政府投资工程建设管理中心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湖北山禾锦建设有限公司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建基工程咨询有限公司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党政坤</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枣阳市南城街道办事处片区内</w:t>
            </w:r>
          </w:p>
        </w:tc>
      </w:tr>
      <w:tr>
        <w:tblPrEx>
          <w:shd w:val="clear" w:color="auto" w:fill="auto"/>
          <w:tblCellMar>
            <w:top w:w="0" w:type="dxa"/>
            <w:left w:w="108" w:type="dxa"/>
            <w:bottom w:w="0" w:type="dxa"/>
            <w:right w:w="108" w:type="dxa"/>
          </w:tblCellMar>
        </w:tblPrEx>
        <w:trPr>
          <w:trHeight w:val="454" w:hRule="atLeast"/>
          <w:jc w:val="center"/>
        </w:trPr>
        <w:tc>
          <w:tcPr>
            <w:tcW w:w="9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保康县</w:t>
            </w:r>
          </w:p>
        </w:tc>
      </w:tr>
      <w:tr>
        <w:tblPrEx>
          <w:shd w:val="clear" w:color="auto" w:fill="auto"/>
          <w:tblCellMar>
            <w:top w:w="0" w:type="dxa"/>
            <w:left w:w="108" w:type="dxa"/>
            <w:bottom w:w="0" w:type="dxa"/>
            <w:right w:w="108" w:type="dxa"/>
          </w:tblCellMar>
        </w:tblPrEx>
        <w:trPr>
          <w:trHeight w:val="454" w:hRule="atLeast"/>
          <w:jc w:val="center"/>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65</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保康县2019年1.96万亩高标准农田建设项目1标段施工</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保康县农业综合开发服务中心</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湖北域峰建设工程有限公司</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福建安华发展有限公司</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陈峰</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襄阳市保康县寺坪镇</w:t>
            </w:r>
          </w:p>
        </w:tc>
      </w:tr>
    </w:tbl>
    <w:p>
      <w:pPr>
        <w:pStyle w:val="10"/>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293635-40B1-433A-BA09-028D385B35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74EB3B08-F24A-4299-86F0-F4258B7A1D72}"/>
  </w:font>
  <w:font w:name="仿宋">
    <w:panose1 w:val="02010609060101010101"/>
    <w:charset w:val="86"/>
    <w:family w:val="auto"/>
    <w:pitch w:val="default"/>
    <w:sig w:usb0="800002BF" w:usb1="38CF7CFA" w:usb2="00000016" w:usb3="00000000" w:csb0="00040001" w:csb1="00000000"/>
    <w:embedRegular r:id="rId3" w:fontKey="{C8AE51F1-22B9-4AA4-98B7-B1F4D08EBD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mYmMyNTVmZWUxOGEwNmQ0NDY0NjZmOTM0ZDVkNTUifQ=="/>
  </w:docVars>
  <w:rsids>
    <w:rsidRoot w:val="31032AE4"/>
    <w:rsid w:val="000F667E"/>
    <w:rsid w:val="036D7D89"/>
    <w:rsid w:val="08482071"/>
    <w:rsid w:val="090129D5"/>
    <w:rsid w:val="0C3C5F1A"/>
    <w:rsid w:val="127D53AB"/>
    <w:rsid w:val="134C09A1"/>
    <w:rsid w:val="13B148CC"/>
    <w:rsid w:val="1D1A58FD"/>
    <w:rsid w:val="1F3E384B"/>
    <w:rsid w:val="22C86E7E"/>
    <w:rsid w:val="284A6438"/>
    <w:rsid w:val="30AE48CB"/>
    <w:rsid w:val="31032AE4"/>
    <w:rsid w:val="31FE63E8"/>
    <w:rsid w:val="34980ECF"/>
    <w:rsid w:val="393D01F1"/>
    <w:rsid w:val="40B31021"/>
    <w:rsid w:val="45AF0190"/>
    <w:rsid w:val="465165CA"/>
    <w:rsid w:val="56D648AE"/>
    <w:rsid w:val="58835A22"/>
    <w:rsid w:val="67D17464"/>
    <w:rsid w:val="697C60CC"/>
    <w:rsid w:val="6A0C1076"/>
    <w:rsid w:val="70F16387"/>
    <w:rsid w:val="737516C5"/>
    <w:rsid w:val="738338B1"/>
    <w:rsid w:val="78197E01"/>
    <w:rsid w:val="7E876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eastAsia="宋体" w:asciiTheme="minorAscii" w:hAnsiTheme="minorAscii"/>
      <w:sz w:val="2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页脚1"/>
    <w:basedOn w:val="1"/>
    <w:qFormat/>
    <w:uiPriority w:val="0"/>
    <w:pPr>
      <w:tabs>
        <w:tab w:val="center" w:pos="4153"/>
        <w:tab w:val="right" w:pos="8306"/>
      </w:tabs>
      <w:snapToGrid w:val="0"/>
      <w:jc w:val="left"/>
    </w:pPr>
    <w:rPr>
      <w:rFonts w:ascii="Times New Roman" w:hAnsi="Times New Roman" w:eastAsia="宋体" w:cs="Times New Roman"/>
      <w:sz w:val="28"/>
      <w:szCs w:val="22"/>
    </w:rPr>
  </w:style>
  <w:style w:type="paragraph" w:customStyle="1" w:styleId="10">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customStyle="1" w:styleId="11">
    <w:name w:val="newstyle15"/>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5693</Words>
  <Characters>5921</Characters>
  <Lines>0</Lines>
  <Paragraphs>0</Paragraphs>
  <TotalTime>1</TotalTime>
  <ScaleCrop>false</ScaleCrop>
  <LinksUpToDate>false</LinksUpToDate>
  <CharactersWithSpaces>5936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2022-04-20T07:57:00Z</dcterms:created>
  <dc:creator>Administrator</dc:creator>
  <cp:lastModifiedBy>啊祈</cp:lastModifiedBy>
  <dcterms:modified xsi:type="dcterms:W3CDTF">2023-03-21T01:41:55Z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0A913025921343FDB2E21C346F1E323B</vt:lpwstr>
  </property>
  <property fmtid="{D5CDD505-2E9C-101B-9397-08002B2CF9AE}" pid="4" name="commondata">
    <vt:lpwstr>eyJoZGlkIjoiNDM3MWQxNDAxOWIxZmUyNTFjNDVmMzkzNjI2ODlhZDgifQ==</vt:lpwstr>
  </property>
</Properties>
</file>